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C0B4" w14:textId="10E9BCE8" w:rsidR="000B1B60" w:rsidRDefault="000B1B60" w:rsidP="000B1B60">
      <w:pPr>
        <w:suppressAutoHyphens/>
        <w:spacing w:after="0" w:line="240" w:lineRule="auto"/>
        <w:jc w:val="both"/>
      </w:pPr>
    </w:p>
    <w:p w14:paraId="7200C6C0" w14:textId="22D5B5FA" w:rsidR="002A6848" w:rsidRDefault="002A6848" w:rsidP="000B1B60">
      <w:pPr>
        <w:suppressAutoHyphens/>
        <w:spacing w:after="0" w:line="240" w:lineRule="auto"/>
        <w:jc w:val="both"/>
      </w:pPr>
    </w:p>
    <w:p w14:paraId="7BB305F8" w14:textId="1DF8E63E" w:rsidR="002A6848" w:rsidRDefault="002A6848" w:rsidP="000B1B60">
      <w:pPr>
        <w:suppressAutoHyphens/>
        <w:spacing w:after="0" w:line="240" w:lineRule="auto"/>
        <w:jc w:val="both"/>
      </w:pPr>
    </w:p>
    <w:p w14:paraId="70A5A8C5" w14:textId="1E487C03" w:rsidR="002A6848" w:rsidRDefault="002A6848" w:rsidP="000B1B60">
      <w:pPr>
        <w:suppressAutoHyphens/>
        <w:spacing w:after="0" w:line="240" w:lineRule="auto"/>
        <w:jc w:val="both"/>
      </w:pPr>
    </w:p>
    <w:p w14:paraId="5DCA4F09" w14:textId="35470534" w:rsidR="002A6848" w:rsidRDefault="002A6848" w:rsidP="000B1B60">
      <w:pPr>
        <w:suppressAutoHyphens/>
        <w:spacing w:after="0" w:line="240" w:lineRule="auto"/>
        <w:jc w:val="both"/>
      </w:pPr>
    </w:p>
    <w:p w14:paraId="009F7C2D" w14:textId="016B8D7D" w:rsidR="002A6848" w:rsidRDefault="002A6848" w:rsidP="000B1B60">
      <w:pPr>
        <w:suppressAutoHyphens/>
        <w:spacing w:after="0" w:line="240" w:lineRule="auto"/>
        <w:jc w:val="both"/>
      </w:pPr>
    </w:p>
    <w:p w14:paraId="161F9E4D" w14:textId="56089D30" w:rsidR="002A6848" w:rsidRDefault="002A6848" w:rsidP="000B1B60">
      <w:pPr>
        <w:suppressAutoHyphens/>
        <w:spacing w:after="0" w:line="240" w:lineRule="auto"/>
        <w:jc w:val="both"/>
      </w:pPr>
    </w:p>
    <w:p w14:paraId="6BC7CCCB" w14:textId="77777777" w:rsidR="002A6848" w:rsidRDefault="002A6848" w:rsidP="000B1B60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4100EADA" w14:textId="77777777" w:rsidR="002A6848" w:rsidRDefault="002A6848" w:rsidP="000B1B60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2383283F" w14:textId="45880BDA" w:rsidR="002A6848" w:rsidRDefault="002A6848" w:rsidP="000B1B60">
      <w:pPr>
        <w:suppressAutoHyphens/>
        <w:spacing w:after="0" w:line="240" w:lineRule="auto"/>
        <w:jc w:val="both"/>
        <w:rPr>
          <w:b/>
          <w:bCs/>
          <w:sz w:val="36"/>
          <w:szCs w:val="36"/>
        </w:rPr>
      </w:pPr>
      <w:r w:rsidRPr="002A6848">
        <w:rPr>
          <w:b/>
          <w:bCs/>
          <w:sz w:val="36"/>
          <w:szCs w:val="36"/>
        </w:rPr>
        <w:t xml:space="preserve">Beschaffung </w:t>
      </w:r>
      <w:r w:rsidR="009629A6">
        <w:rPr>
          <w:b/>
          <w:bCs/>
          <w:sz w:val="36"/>
          <w:szCs w:val="36"/>
        </w:rPr>
        <w:t>eines Elektrofahrzeugs</w:t>
      </w:r>
      <w:r w:rsidRPr="002A6848">
        <w:rPr>
          <w:b/>
          <w:bCs/>
          <w:sz w:val="36"/>
          <w:szCs w:val="36"/>
        </w:rPr>
        <w:t xml:space="preserve"> für </w:t>
      </w:r>
      <w:r w:rsidR="009629A6">
        <w:rPr>
          <w:b/>
          <w:bCs/>
          <w:sz w:val="36"/>
          <w:szCs w:val="36"/>
        </w:rPr>
        <w:t>den</w:t>
      </w:r>
      <w:r w:rsidRPr="002A6848">
        <w:rPr>
          <w:b/>
          <w:bCs/>
          <w:sz w:val="36"/>
          <w:szCs w:val="36"/>
        </w:rPr>
        <w:t xml:space="preserve"> kommunalen Bauh</w:t>
      </w:r>
      <w:r w:rsidR="009629A6">
        <w:rPr>
          <w:b/>
          <w:bCs/>
          <w:sz w:val="36"/>
          <w:szCs w:val="36"/>
        </w:rPr>
        <w:t>of</w:t>
      </w:r>
      <w:r w:rsidRPr="002A6848">
        <w:rPr>
          <w:b/>
          <w:bCs/>
          <w:sz w:val="36"/>
          <w:szCs w:val="36"/>
        </w:rPr>
        <w:t xml:space="preserve"> der Ortsgemeind</w:t>
      </w:r>
      <w:r w:rsidR="009629A6">
        <w:rPr>
          <w:b/>
          <w:bCs/>
          <w:sz w:val="36"/>
          <w:szCs w:val="36"/>
        </w:rPr>
        <w:t>e</w:t>
      </w:r>
      <w:r w:rsidRPr="002A6848">
        <w:rPr>
          <w:b/>
          <w:bCs/>
          <w:sz w:val="36"/>
          <w:szCs w:val="36"/>
        </w:rPr>
        <w:t xml:space="preserve"> </w:t>
      </w:r>
      <w:r w:rsidR="0061551F">
        <w:rPr>
          <w:b/>
          <w:bCs/>
          <w:sz w:val="36"/>
          <w:szCs w:val="36"/>
        </w:rPr>
        <w:t>Rülzheim</w:t>
      </w:r>
      <w:r w:rsidRPr="002A6848">
        <w:rPr>
          <w:b/>
          <w:bCs/>
          <w:sz w:val="36"/>
          <w:szCs w:val="36"/>
        </w:rPr>
        <w:t xml:space="preserve"> im Rahmen des Kommunalen Investitionsprogramms Klimaschutz und Innovation (KIPKI)</w:t>
      </w:r>
    </w:p>
    <w:p w14:paraId="7458168C" w14:textId="77777777" w:rsidR="002A6848" w:rsidRPr="002A6848" w:rsidRDefault="002A6848" w:rsidP="000B1B60">
      <w:pPr>
        <w:suppressAutoHyphens/>
        <w:spacing w:after="0" w:line="240" w:lineRule="auto"/>
        <w:jc w:val="both"/>
        <w:rPr>
          <w:b/>
          <w:bCs/>
          <w:sz w:val="36"/>
          <w:szCs w:val="36"/>
        </w:rPr>
      </w:pPr>
    </w:p>
    <w:p w14:paraId="05C1591F" w14:textId="6584B5AE" w:rsidR="002A6848" w:rsidRDefault="002A6848" w:rsidP="000B1B60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6C787AD2" w14:textId="650CCB51" w:rsidR="002A6848" w:rsidRDefault="002A68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CC6E07" w14:textId="52A5D4AA" w:rsidR="002A6848" w:rsidRDefault="002A6848" w:rsidP="000B1B60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014A646F" w14:textId="7D9D1471" w:rsidR="002A6848" w:rsidRPr="00937B5B" w:rsidRDefault="007F3059" w:rsidP="00937B5B">
      <w:pPr>
        <w:pStyle w:val="Listenabsatz"/>
        <w:numPr>
          <w:ilvl w:val="0"/>
          <w:numId w:val="16"/>
        </w:numPr>
        <w:rPr>
          <w:b/>
          <w:bCs/>
          <w:sz w:val="28"/>
          <w:szCs w:val="28"/>
        </w:rPr>
      </w:pPr>
      <w:r w:rsidRPr="00937B5B">
        <w:rPr>
          <w:b/>
          <w:bCs/>
          <w:sz w:val="28"/>
          <w:szCs w:val="28"/>
        </w:rPr>
        <w:t>Geplante Beschaffung &amp; Anlass</w:t>
      </w:r>
    </w:p>
    <w:p w14:paraId="42C60F8F" w14:textId="6802BC4F" w:rsidR="007F3059" w:rsidRDefault="002A6848" w:rsidP="00937B5B">
      <w:pPr>
        <w:jc w:val="both"/>
      </w:pPr>
      <w:r w:rsidRPr="002A6848">
        <w:t>Es ist im Rahmen vorausschauender und zukunftsorientierter Beschaffung geplant</w:t>
      </w:r>
      <w:r w:rsidR="00E33E46">
        <w:t>,</w:t>
      </w:r>
      <w:r w:rsidRPr="002A6848">
        <w:t xml:space="preserve"> die </w:t>
      </w:r>
      <w:r>
        <w:t>k</w:t>
      </w:r>
      <w:r w:rsidRPr="002A6848">
        <w:t xml:space="preserve">ommunalen Bauhöfe </w:t>
      </w:r>
      <w:r>
        <w:t xml:space="preserve">zu </w:t>
      </w:r>
      <w:r w:rsidR="00E33E46">
        <w:t>e</w:t>
      </w:r>
      <w:r>
        <w:t>lektrifizieren. Dies betrifft in erster Linie die Fahrzeugflott</w:t>
      </w:r>
      <w:r w:rsidR="00944FF6">
        <w:t>e.</w:t>
      </w:r>
      <w:r>
        <w:t xml:space="preserve"> Um in Bezug auf die Elektrifizierung erste Schritte unternehmen zu können, wurde im Rahmen des </w:t>
      </w:r>
      <w:r w:rsidRPr="002A6848">
        <w:t>Kommunalen Investitionsprogramms Klimaschutz und Innovation (KIPKI)</w:t>
      </w:r>
      <w:r>
        <w:t xml:space="preserve"> die Neubeschaffung eines Elektrofahrzeuges für den Bauhof der Ortsgemeinde </w:t>
      </w:r>
      <w:r w:rsidR="0061551F">
        <w:t>Rülzheim</w:t>
      </w:r>
      <w:r>
        <w:t xml:space="preserve"> beschlossen. </w:t>
      </w:r>
      <w:r w:rsidR="005B6D97">
        <w:t>Das Fahrzeug soll den Fuhrpark ergänzen.</w:t>
      </w:r>
      <w:r w:rsidR="007F3059">
        <w:t xml:space="preserve"> Das Fahrzeug wird im typischen kommunalen Arbeits- und Unterhaltungsablauf zum Einsatz kommen. </w:t>
      </w:r>
      <w:r w:rsidR="00693CD9">
        <w:t xml:space="preserve">Haupteinsatzbereich werden Liegenschaften innerhalb der Ortslage der OG </w:t>
      </w:r>
      <w:r w:rsidR="0061551F">
        <w:t>Rülzheim</w:t>
      </w:r>
      <w:r w:rsidR="00693CD9">
        <w:t xml:space="preserve"> sein. </w:t>
      </w:r>
      <w:r w:rsidR="007F3059">
        <w:t xml:space="preserve">Beispielhafte Einsatzgebiete sind: </w:t>
      </w:r>
    </w:p>
    <w:p w14:paraId="07FC7203" w14:textId="2CB2573F" w:rsidR="007F3059" w:rsidRDefault="007F3059" w:rsidP="007F3059">
      <w:pPr>
        <w:pStyle w:val="Listenabsatz"/>
        <w:numPr>
          <w:ilvl w:val="0"/>
          <w:numId w:val="15"/>
        </w:numPr>
        <w:jc w:val="both"/>
      </w:pPr>
      <w:r>
        <w:t xml:space="preserve">Materialtransporte </w:t>
      </w:r>
    </w:p>
    <w:p w14:paraId="691229AF" w14:textId="7BC7AAD4" w:rsidR="007F3059" w:rsidRDefault="007F3059" w:rsidP="007F3059">
      <w:pPr>
        <w:pStyle w:val="Listenabsatz"/>
        <w:numPr>
          <w:ilvl w:val="0"/>
          <w:numId w:val="15"/>
        </w:numPr>
        <w:jc w:val="both"/>
      </w:pPr>
      <w:r>
        <w:t>Transport von Maschinen und handgeführten Geräten</w:t>
      </w:r>
    </w:p>
    <w:p w14:paraId="39DD59B8" w14:textId="795A22AF" w:rsidR="007F3059" w:rsidRDefault="007F3059" w:rsidP="007F3059">
      <w:pPr>
        <w:pStyle w:val="Listenabsatz"/>
        <w:numPr>
          <w:ilvl w:val="0"/>
          <w:numId w:val="15"/>
        </w:numPr>
        <w:jc w:val="both"/>
      </w:pPr>
      <w:r>
        <w:t>Grünflächenunterhaltung und Gemeindegärtnerei</w:t>
      </w:r>
    </w:p>
    <w:p w14:paraId="78103575" w14:textId="091DE617" w:rsidR="007F3059" w:rsidRDefault="007F3059" w:rsidP="007F3059">
      <w:pPr>
        <w:pStyle w:val="Listenabsatz"/>
        <w:numPr>
          <w:ilvl w:val="0"/>
          <w:numId w:val="15"/>
        </w:numPr>
        <w:jc w:val="both"/>
      </w:pPr>
      <w:r>
        <w:t xml:space="preserve">Einsätze auf kommunalen Liegenschaften wie Friedhof, Schule </w:t>
      </w:r>
      <w:r w:rsidR="00937B5B">
        <w:t>usw.</w:t>
      </w:r>
    </w:p>
    <w:p w14:paraId="7093F466" w14:textId="583B64ED" w:rsidR="007F3059" w:rsidRDefault="007F3059" w:rsidP="007F3059">
      <w:pPr>
        <w:pStyle w:val="Listenabsatz"/>
        <w:numPr>
          <w:ilvl w:val="0"/>
          <w:numId w:val="15"/>
        </w:numPr>
        <w:jc w:val="both"/>
      </w:pPr>
      <w:r>
        <w:t>Allgemeinde Instandhaltungsarbeiten</w:t>
      </w:r>
      <w:r w:rsidR="00937B5B">
        <w:t xml:space="preserve"> bzgl. Verkehrsschildern und Gemeindestraßen</w:t>
      </w:r>
    </w:p>
    <w:p w14:paraId="46BC9506" w14:textId="37D0E8AB" w:rsidR="007F3059" w:rsidRPr="005B6D97" w:rsidRDefault="007F3059" w:rsidP="002A6848">
      <w:pPr>
        <w:jc w:val="both"/>
        <w:rPr>
          <w:sz w:val="18"/>
          <w:szCs w:val="18"/>
        </w:rPr>
      </w:pPr>
      <w:r>
        <w:t>Dies stellt zwangsläufig spezielle Anforderungen an die technischen Parameter des Fahrzeugs welche im Rahmen der Ausschreibung als Mindestvorgaben</w:t>
      </w:r>
      <w:r w:rsidR="00937B5B">
        <w:t xml:space="preserve"> definiert, und</w:t>
      </w:r>
      <w:r>
        <w:t xml:space="preserve"> durch das angebotene Fabrikat erfüllt werden müssen. </w:t>
      </w:r>
    </w:p>
    <w:p w14:paraId="676DC2A1" w14:textId="77777777" w:rsidR="0051642D" w:rsidRDefault="0051642D" w:rsidP="0051642D">
      <w:pPr>
        <w:jc w:val="both"/>
      </w:pPr>
    </w:p>
    <w:p w14:paraId="0758F0CD" w14:textId="546A0C4C" w:rsidR="00E33E46" w:rsidRPr="00937B5B" w:rsidRDefault="007F3059" w:rsidP="0051642D">
      <w:pPr>
        <w:pStyle w:val="berschrift2"/>
        <w:rPr>
          <w:sz w:val="28"/>
          <w:szCs w:val="28"/>
        </w:rPr>
      </w:pPr>
      <w:r w:rsidRPr="00937B5B">
        <w:rPr>
          <w:sz w:val="28"/>
          <w:szCs w:val="28"/>
        </w:rPr>
        <w:t xml:space="preserve">II. Mindestkriterien bzgl. Aufbauten und </w:t>
      </w:r>
      <w:r w:rsidR="00937B5B">
        <w:rPr>
          <w:sz w:val="28"/>
          <w:szCs w:val="28"/>
        </w:rPr>
        <w:t>t</w:t>
      </w:r>
      <w:r w:rsidRPr="00937B5B">
        <w:rPr>
          <w:sz w:val="28"/>
          <w:szCs w:val="28"/>
        </w:rPr>
        <w:t xml:space="preserve">echnische Spezifikationen </w:t>
      </w:r>
    </w:p>
    <w:p w14:paraId="388E0F8E" w14:textId="77777777" w:rsidR="009629A6" w:rsidRDefault="009629A6" w:rsidP="007F3059">
      <w:pPr>
        <w:spacing w:after="0"/>
        <w:jc w:val="both"/>
        <w:rPr>
          <w:bCs/>
        </w:rPr>
      </w:pPr>
    </w:p>
    <w:p w14:paraId="4E34C687" w14:textId="7977F8AF" w:rsidR="00E33E46" w:rsidRDefault="0051642D" w:rsidP="007F3059">
      <w:pPr>
        <w:jc w:val="both"/>
      </w:pPr>
      <w:r>
        <w:t xml:space="preserve">Aufgrund des Aufgabenprofils ist es angedacht, ein </w:t>
      </w:r>
      <w:r w:rsidR="00383B5F">
        <w:t>Pritschenwagen</w:t>
      </w:r>
      <w:r>
        <w:t xml:space="preserve"> zu beschaffen, welches den Anforderungen des kommunalen Bauhofs entspricht. Das Fahrzeug soll vornehmlich </w:t>
      </w:r>
      <w:r w:rsidR="005B6D97">
        <w:t xml:space="preserve">in den </w:t>
      </w:r>
      <w:r w:rsidR="00937B5B">
        <w:t>oben beschriebenen Bereichen eingesetzt werden</w:t>
      </w:r>
      <w:r>
        <w:t xml:space="preserve">. Demnach bestehen aus der Natur des Einsatzgebiets heraus diverse </w:t>
      </w:r>
      <w:r w:rsidR="00937B5B">
        <w:t>Mindesta</w:t>
      </w:r>
      <w:r>
        <w:t xml:space="preserve">nforderungen, welche </w:t>
      </w:r>
      <w:r w:rsidR="00937B5B">
        <w:t>nachfolgend gelistet werden</w:t>
      </w:r>
    </w:p>
    <w:p w14:paraId="6D1620D5" w14:textId="700336B5" w:rsidR="007F3059" w:rsidRDefault="00677BC5" w:rsidP="00693CD9">
      <w:pPr>
        <w:jc w:val="both"/>
      </w:pPr>
      <w:r>
        <w:t>Erforderlich wird eine Pritsche um benötigte Materialien sowie Maschinen und handgeführte Geräte zum Einsatzort transportieren zu können</w:t>
      </w:r>
      <w:r w:rsidR="007F3059">
        <w:t xml:space="preserve">. Die Nutzlast soll </w:t>
      </w:r>
      <w:r w:rsidR="00693CD9">
        <w:t>zwischen</w:t>
      </w:r>
      <w:r w:rsidR="003E4CE7">
        <w:t xml:space="preserve"> mind</w:t>
      </w:r>
      <w:r w:rsidR="007F3059">
        <w:t xml:space="preserve">. </w:t>
      </w:r>
      <w:r w:rsidR="00693CD9">
        <w:t xml:space="preserve">500 </w:t>
      </w:r>
      <w:r w:rsidR="00DF19AC">
        <w:t>–</w:t>
      </w:r>
      <w:r w:rsidR="00693CD9">
        <w:t xml:space="preserve"> </w:t>
      </w:r>
      <w:r w:rsidR="007F3059">
        <w:t>1000</w:t>
      </w:r>
      <w:r w:rsidR="00DF19AC">
        <w:t xml:space="preserve"> </w:t>
      </w:r>
      <w:r w:rsidR="007F3059">
        <w:t>kg</w:t>
      </w:r>
      <w:r w:rsidR="0061551F">
        <w:t xml:space="preserve"> und das Ladevolumen zwischen </w:t>
      </w:r>
      <w:r w:rsidR="003E4CE7">
        <w:t xml:space="preserve">mind. </w:t>
      </w:r>
      <w:r w:rsidR="0061551F">
        <w:t>2,9 und 4,7 m³ liegen</w:t>
      </w:r>
      <w:r w:rsidR="007F3059">
        <w:t xml:space="preserve">. </w:t>
      </w:r>
      <w:r w:rsidR="00693CD9">
        <w:t>Zurrpunkte auf der Ladefläche sind erforderlich</w:t>
      </w:r>
      <w:r w:rsidR="0061551F">
        <w:t>.</w:t>
      </w:r>
    </w:p>
    <w:p w14:paraId="70742B46" w14:textId="59A73DEC" w:rsidR="00F41047" w:rsidRDefault="00F41047" w:rsidP="00693CD9">
      <w:pPr>
        <w:jc w:val="both"/>
      </w:pPr>
      <w:r>
        <w:t xml:space="preserve">Ein weiterer Aufbau soll eine fest verbaute Transport- bzw. Werkzeugbox sein. Diese muss abschließbar sein, um Verbrauchsmaterialien und Werkzeuge darin mitführen zu können. </w:t>
      </w:r>
    </w:p>
    <w:p w14:paraId="4B756BBC" w14:textId="417A5C07" w:rsidR="007F3059" w:rsidRPr="00693CD9" w:rsidRDefault="00693CD9" w:rsidP="00E33E46">
      <w:pPr>
        <w:jc w:val="both"/>
        <w:rPr>
          <w:bCs/>
          <w:sz w:val="24"/>
          <w:szCs w:val="24"/>
        </w:rPr>
      </w:pPr>
      <w:r w:rsidRPr="00693CD9">
        <w:rPr>
          <w:bCs/>
          <w:sz w:val="24"/>
          <w:szCs w:val="24"/>
        </w:rPr>
        <w:t xml:space="preserve">Ferner werden die folgenden Kriterien &amp; technischen Spezifikationen vorausgesetzt: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266EB" w14:paraId="52236628" w14:textId="77777777" w:rsidTr="007F3059">
        <w:tc>
          <w:tcPr>
            <w:tcW w:w="4956" w:type="dxa"/>
            <w:shd w:val="clear" w:color="auto" w:fill="F2F2F2" w:themeFill="background1" w:themeFillShade="F2"/>
          </w:tcPr>
          <w:p w14:paraId="17452146" w14:textId="326B5EEB" w:rsidR="009266EB" w:rsidRPr="007F3059" w:rsidRDefault="009266EB" w:rsidP="009266EB">
            <w:pPr>
              <w:jc w:val="both"/>
              <w:rPr>
                <w:b/>
                <w:bCs/>
              </w:rPr>
            </w:pPr>
            <w:r w:rsidRPr="007F3059">
              <w:rPr>
                <w:b/>
                <w:bCs/>
              </w:rPr>
              <w:t xml:space="preserve">Kriterium </w:t>
            </w:r>
          </w:p>
        </w:tc>
        <w:tc>
          <w:tcPr>
            <w:tcW w:w="4956" w:type="dxa"/>
            <w:shd w:val="clear" w:color="auto" w:fill="F2F2F2" w:themeFill="background1" w:themeFillShade="F2"/>
          </w:tcPr>
          <w:p w14:paraId="5C252081" w14:textId="77777777" w:rsidR="009266EB" w:rsidRPr="007F3059" w:rsidRDefault="009266EB" w:rsidP="009266EB">
            <w:pPr>
              <w:jc w:val="both"/>
              <w:rPr>
                <w:b/>
                <w:bCs/>
              </w:rPr>
            </w:pPr>
            <w:r w:rsidRPr="007F3059">
              <w:rPr>
                <w:b/>
                <w:bCs/>
              </w:rPr>
              <w:t xml:space="preserve">Beschreibung </w:t>
            </w:r>
          </w:p>
          <w:p w14:paraId="521A3300" w14:textId="7360BA55" w:rsidR="009266EB" w:rsidRPr="007F3059" w:rsidRDefault="009266EB" w:rsidP="009266EB">
            <w:pPr>
              <w:jc w:val="both"/>
              <w:rPr>
                <w:b/>
                <w:bCs/>
              </w:rPr>
            </w:pPr>
          </w:p>
        </w:tc>
      </w:tr>
      <w:tr w:rsidR="009266EB" w14:paraId="63E55632" w14:textId="77777777" w:rsidTr="007F3059">
        <w:tc>
          <w:tcPr>
            <w:tcW w:w="4956" w:type="dxa"/>
          </w:tcPr>
          <w:p w14:paraId="33130099" w14:textId="62C26F66" w:rsidR="009266EB" w:rsidRDefault="009266EB" w:rsidP="009266EB">
            <w:pPr>
              <w:jc w:val="both"/>
            </w:pPr>
            <w:r>
              <w:t xml:space="preserve">Leistung </w:t>
            </w:r>
          </w:p>
        </w:tc>
        <w:tc>
          <w:tcPr>
            <w:tcW w:w="4956" w:type="dxa"/>
          </w:tcPr>
          <w:p w14:paraId="7B0AAEEB" w14:textId="0D4E32FB" w:rsidR="009266EB" w:rsidRDefault="009266EB" w:rsidP="009266EB">
            <w:pPr>
              <w:jc w:val="both"/>
            </w:pPr>
            <w:r>
              <w:t>60 KW</w:t>
            </w:r>
          </w:p>
        </w:tc>
      </w:tr>
      <w:tr w:rsidR="009266EB" w14:paraId="24B0E240" w14:textId="77777777" w:rsidTr="007F3059">
        <w:tc>
          <w:tcPr>
            <w:tcW w:w="4956" w:type="dxa"/>
          </w:tcPr>
          <w:p w14:paraId="70289A7F" w14:textId="71CFDDB7" w:rsidR="009266EB" w:rsidRDefault="009266EB" w:rsidP="009266EB">
            <w:pPr>
              <w:jc w:val="both"/>
            </w:pPr>
            <w:r>
              <w:t>Batterieleistung brutto/ netto (min.)</w:t>
            </w:r>
          </w:p>
        </w:tc>
        <w:tc>
          <w:tcPr>
            <w:tcW w:w="4956" w:type="dxa"/>
          </w:tcPr>
          <w:p w14:paraId="60BBEE46" w14:textId="2DDA10B8" w:rsidR="009266EB" w:rsidRDefault="009266EB" w:rsidP="009266EB">
            <w:pPr>
              <w:jc w:val="both"/>
            </w:pPr>
            <w:r>
              <w:t>42/ 38 kWh</w:t>
            </w:r>
          </w:p>
        </w:tc>
      </w:tr>
      <w:tr w:rsidR="009266EB" w14:paraId="276A4F3C" w14:textId="77777777" w:rsidTr="007F3059">
        <w:tc>
          <w:tcPr>
            <w:tcW w:w="4956" w:type="dxa"/>
          </w:tcPr>
          <w:p w14:paraId="3A4E3659" w14:textId="65DF4303" w:rsidR="009266EB" w:rsidRDefault="009266EB" w:rsidP="009266EB">
            <w:pPr>
              <w:jc w:val="both"/>
            </w:pPr>
            <w:r>
              <w:t xml:space="preserve">Mindestgeschwindigkeit </w:t>
            </w:r>
          </w:p>
        </w:tc>
        <w:tc>
          <w:tcPr>
            <w:tcW w:w="4956" w:type="dxa"/>
          </w:tcPr>
          <w:p w14:paraId="6587D7AF" w14:textId="3A73A091" w:rsidR="009266EB" w:rsidRDefault="009266EB" w:rsidP="009266EB">
            <w:pPr>
              <w:jc w:val="both"/>
            </w:pPr>
            <w:r>
              <w:t>60 km/ h</w:t>
            </w:r>
          </w:p>
        </w:tc>
      </w:tr>
      <w:tr w:rsidR="009266EB" w14:paraId="5D7D8525" w14:textId="77777777" w:rsidTr="007F3059">
        <w:tc>
          <w:tcPr>
            <w:tcW w:w="4956" w:type="dxa"/>
          </w:tcPr>
          <w:p w14:paraId="02B00600" w14:textId="3A7CDE88" w:rsidR="009266EB" w:rsidRDefault="009266EB" w:rsidP="009266EB">
            <w:pPr>
              <w:jc w:val="both"/>
            </w:pPr>
            <w:r>
              <w:t>Länge/Breite/Höhe (max./ in mm)</w:t>
            </w:r>
          </w:p>
        </w:tc>
        <w:tc>
          <w:tcPr>
            <w:tcW w:w="4956" w:type="dxa"/>
          </w:tcPr>
          <w:p w14:paraId="35E2EBD1" w14:textId="215CBC3A" w:rsidR="009266EB" w:rsidRDefault="009266EB" w:rsidP="009266EB">
            <w:pPr>
              <w:jc w:val="both"/>
            </w:pPr>
            <w:r>
              <w:t>4800/ 1700/ 1975</w:t>
            </w:r>
          </w:p>
        </w:tc>
      </w:tr>
      <w:tr w:rsidR="009266EB" w14:paraId="5494472F" w14:textId="77777777" w:rsidTr="007F3059">
        <w:tc>
          <w:tcPr>
            <w:tcW w:w="4956" w:type="dxa"/>
          </w:tcPr>
          <w:p w14:paraId="751E905A" w14:textId="0BBC7823" w:rsidR="009266EB" w:rsidRDefault="009266EB" w:rsidP="009266EB">
            <w:pPr>
              <w:jc w:val="both"/>
            </w:pPr>
            <w:r>
              <w:t xml:space="preserve">Gewicht (leer, in kg.) </w:t>
            </w:r>
          </w:p>
        </w:tc>
        <w:tc>
          <w:tcPr>
            <w:tcW w:w="4956" w:type="dxa"/>
          </w:tcPr>
          <w:p w14:paraId="3094B945" w14:textId="0005B53C" w:rsidR="009266EB" w:rsidRDefault="009266EB" w:rsidP="009266EB">
            <w:pPr>
              <w:jc w:val="both"/>
            </w:pPr>
            <w:r>
              <w:t>1500 kg</w:t>
            </w:r>
          </w:p>
        </w:tc>
      </w:tr>
      <w:tr w:rsidR="009266EB" w14:paraId="41477DE7" w14:textId="77777777" w:rsidTr="007F3059">
        <w:tc>
          <w:tcPr>
            <w:tcW w:w="4956" w:type="dxa"/>
          </w:tcPr>
          <w:p w14:paraId="6410F84F" w14:textId="6D8C196F" w:rsidR="009266EB" w:rsidRDefault="009266EB" w:rsidP="009266EB">
            <w:pPr>
              <w:jc w:val="both"/>
            </w:pPr>
            <w:r>
              <w:t>Reichweite (min)</w:t>
            </w:r>
          </w:p>
        </w:tc>
        <w:tc>
          <w:tcPr>
            <w:tcW w:w="4956" w:type="dxa"/>
          </w:tcPr>
          <w:p w14:paraId="7A12E0D0" w14:textId="6ED67C4B" w:rsidR="009266EB" w:rsidRDefault="009266EB" w:rsidP="009266EB">
            <w:pPr>
              <w:jc w:val="both"/>
            </w:pPr>
            <w:r>
              <w:t>150 – 200 km</w:t>
            </w:r>
          </w:p>
        </w:tc>
      </w:tr>
    </w:tbl>
    <w:p w14:paraId="568E448C" w14:textId="77777777" w:rsidR="007F3059" w:rsidRDefault="007F3059" w:rsidP="00E33E46">
      <w:pPr>
        <w:jc w:val="both"/>
      </w:pPr>
    </w:p>
    <w:p w14:paraId="4BB607C5" w14:textId="7EDC16FC" w:rsidR="00937B5B" w:rsidRDefault="00937B5B" w:rsidP="00937B5B">
      <w:pPr>
        <w:jc w:val="both"/>
        <w:rPr>
          <w:rFonts w:cs="Arial"/>
        </w:rPr>
      </w:pPr>
      <w:r w:rsidRPr="00937B5B">
        <w:rPr>
          <w:rFonts w:cs="Arial"/>
        </w:rPr>
        <w:t>Hinzu kommen die entsprechenden Parameter zu</w:t>
      </w:r>
      <w:r>
        <w:rPr>
          <w:rFonts w:cs="Arial"/>
        </w:rPr>
        <w:t>r</w:t>
      </w:r>
      <w:r w:rsidRPr="00937B5B">
        <w:rPr>
          <w:rFonts w:cs="Arial"/>
        </w:rPr>
        <w:t xml:space="preserve"> Verkehrssicherheit, sowie </w:t>
      </w:r>
      <w:r w:rsidR="00321CE1" w:rsidRPr="00937B5B">
        <w:rPr>
          <w:rFonts w:cs="Arial"/>
        </w:rPr>
        <w:t>Beleuchtungseinrichtungen,</w:t>
      </w:r>
      <w:r w:rsidRPr="00937B5B">
        <w:rPr>
          <w:rFonts w:cs="Arial"/>
        </w:rPr>
        <w:t xml:space="preserve"> um eine Zulassung entsprechend der Straßenverkehrszulassungsverordnung erhalten zu können. </w:t>
      </w:r>
    </w:p>
    <w:p w14:paraId="09314A52" w14:textId="57173ED5" w:rsidR="00693CD9" w:rsidRDefault="00441772" w:rsidP="00937B5B">
      <w:pPr>
        <w:jc w:val="both"/>
        <w:rPr>
          <w:rFonts w:cs="Arial"/>
        </w:rPr>
      </w:pPr>
      <w:r>
        <w:rPr>
          <w:rFonts w:cs="Arial"/>
        </w:rPr>
        <w:t>Ebenfalls wird die entsprechende Warnmarkierung nach StVO nach DIN 30710 inkl. Rundumbeleuchtung erforderlich (entsprechend § 35 VI StVO).</w:t>
      </w:r>
    </w:p>
    <w:p w14:paraId="46C6CD8C" w14:textId="77777777" w:rsidR="00693CD9" w:rsidRDefault="00693CD9" w:rsidP="00937B5B">
      <w:pPr>
        <w:jc w:val="both"/>
        <w:rPr>
          <w:rFonts w:cs="Arial"/>
        </w:rPr>
      </w:pPr>
    </w:p>
    <w:p w14:paraId="47B28E2E" w14:textId="77777777" w:rsidR="00693CD9" w:rsidRPr="00937B5B" w:rsidRDefault="00693CD9" w:rsidP="00937B5B">
      <w:pPr>
        <w:jc w:val="both"/>
        <w:rPr>
          <w:rFonts w:cs="Arial"/>
        </w:rPr>
      </w:pPr>
    </w:p>
    <w:p w14:paraId="5973D4C2" w14:textId="77777777" w:rsidR="00937B5B" w:rsidRDefault="00937B5B" w:rsidP="00E33E46">
      <w:pPr>
        <w:jc w:val="both"/>
      </w:pPr>
    </w:p>
    <w:p w14:paraId="015DE10B" w14:textId="77777777" w:rsidR="00693CD9" w:rsidRDefault="00693CD9" w:rsidP="00E33E46">
      <w:pPr>
        <w:jc w:val="both"/>
      </w:pPr>
    </w:p>
    <w:p w14:paraId="0BA44D9B" w14:textId="194B65DD" w:rsidR="007F3059" w:rsidRPr="00937B5B" w:rsidRDefault="00937B5B" w:rsidP="00E33E46">
      <w:pPr>
        <w:jc w:val="both"/>
        <w:rPr>
          <w:b/>
          <w:sz w:val="28"/>
          <w:szCs w:val="28"/>
        </w:rPr>
      </w:pPr>
      <w:r w:rsidRPr="00937B5B">
        <w:rPr>
          <w:b/>
          <w:sz w:val="28"/>
          <w:szCs w:val="28"/>
        </w:rPr>
        <w:t xml:space="preserve">III. </w:t>
      </w:r>
      <w:r w:rsidR="007F3059" w:rsidRPr="00937B5B">
        <w:rPr>
          <w:b/>
          <w:sz w:val="28"/>
          <w:szCs w:val="28"/>
        </w:rPr>
        <w:t>Sonstige Angebotsbestandteile</w:t>
      </w:r>
      <w:r w:rsidRPr="00937B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Pr="00937B5B">
        <w:rPr>
          <w:b/>
          <w:sz w:val="28"/>
          <w:szCs w:val="28"/>
        </w:rPr>
        <w:t>ußerhalb von Mindestanforderungen</w:t>
      </w:r>
      <w:r w:rsidR="007F3059" w:rsidRPr="00937B5B">
        <w:rPr>
          <w:b/>
          <w:sz w:val="28"/>
          <w:szCs w:val="28"/>
        </w:rPr>
        <w:t xml:space="preserve">: </w:t>
      </w:r>
    </w:p>
    <w:p w14:paraId="4BA414D0" w14:textId="6DF7E48E" w:rsidR="007F3059" w:rsidRDefault="007F3059" w:rsidP="00E33E46">
      <w:pPr>
        <w:jc w:val="both"/>
        <w:rPr>
          <w:bCs/>
        </w:rPr>
      </w:pPr>
      <w:r>
        <w:rPr>
          <w:bCs/>
        </w:rPr>
        <w:t xml:space="preserve">Im Rahmen des Angebots sollten ferner die folgenden Punkte abgebildet werden: </w:t>
      </w:r>
    </w:p>
    <w:p w14:paraId="1E622337" w14:textId="0FF3F54D" w:rsidR="007F3059" w:rsidRPr="00937B5B" w:rsidRDefault="00937B5B" w:rsidP="00937B5B">
      <w:pPr>
        <w:pStyle w:val="Listenabsatz"/>
        <w:numPr>
          <w:ilvl w:val="0"/>
          <w:numId w:val="12"/>
        </w:numPr>
        <w:jc w:val="both"/>
        <w:rPr>
          <w:b/>
          <w:bCs/>
        </w:rPr>
      </w:pPr>
      <w:r w:rsidRPr="00937B5B">
        <w:rPr>
          <w:b/>
          <w:bCs/>
        </w:rPr>
        <w:t>Kabinenausstattung</w:t>
      </w:r>
    </w:p>
    <w:p w14:paraId="3F858C24" w14:textId="76B70755" w:rsidR="00937B5B" w:rsidRDefault="00937B5B" w:rsidP="00937B5B">
      <w:pPr>
        <w:pStyle w:val="Listenabsatz"/>
        <w:ind w:left="360"/>
        <w:jc w:val="both"/>
        <w:rPr>
          <w:bCs/>
        </w:rPr>
      </w:pPr>
      <w:r>
        <w:rPr>
          <w:bCs/>
        </w:rPr>
        <w:t>Klimaanlage, Zentralverriegelung, Rückfahrkamera</w:t>
      </w:r>
    </w:p>
    <w:p w14:paraId="42268277" w14:textId="77777777" w:rsidR="00937B5B" w:rsidRDefault="00937B5B" w:rsidP="00937B5B">
      <w:pPr>
        <w:pStyle w:val="Listenabsatz"/>
        <w:ind w:left="360"/>
        <w:jc w:val="both"/>
        <w:rPr>
          <w:bCs/>
        </w:rPr>
      </w:pPr>
    </w:p>
    <w:p w14:paraId="56BB8635" w14:textId="77777777" w:rsidR="004E5616" w:rsidRPr="007F3059" w:rsidRDefault="004E5616" w:rsidP="004E5616">
      <w:pPr>
        <w:pStyle w:val="Listenabsatz"/>
        <w:numPr>
          <w:ilvl w:val="0"/>
          <w:numId w:val="12"/>
        </w:numPr>
        <w:spacing w:after="0"/>
        <w:ind w:left="357" w:hanging="357"/>
        <w:jc w:val="both"/>
        <w:rPr>
          <w:b/>
        </w:rPr>
      </w:pPr>
      <w:r w:rsidRPr="007F3059">
        <w:rPr>
          <w:b/>
        </w:rPr>
        <w:t xml:space="preserve">Anhängerkupplung </w:t>
      </w:r>
    </w:p>
    <w:p w14:paraId="54EE583A" w14:textId="77777777" w:rsidR="004E5616" w:rsidRPr="00937B5B" w:rsidRDefault="004E5616" w:rsidP="00937B5B">
      <w:pPr>
        <w:pStyle w:val="Listenabsatz"/>
        <w:ind w:left="360"/>
        <w:jc w:val="both"/>
        <w:rPr>
          <w:bCs/>
        </w:rPr>
      </w:pPr>
    </w:p>
    <w:p w14:paraId="0AF31A96" w14:textId="364FC53B" w:rsidR="007F3059" w:rsidRDefault="007F3059" w:rsidP="00937B5B">
      <w:pPr>
        <w:pStyle w:val="Listenabsatz"/>
        <w:numPr>
          <w:ilvl w:val="0"/>
          <w:numId w:val="14"/>
        </w:numPr>
        <w:spacing w:after="0"/>
        <w:ind w:left="357" w:hanging="357"/>
        <w:jc w:val="both"/>
        <w:rPr>
          <w:bCs/>
        </w:rPr>
      </w:pPr>
      <w:r w:rsidRPr="00937B5B">
        <w:rPr>
          <w:b/>
          <w:bCs/>
        </w:rPr>
        <w:t>Aufdruck</w:t>
      </w:r>
      <w:r w:rsidR="00937B5B" w:rsidRPr="00937B5B">
        <w:rPr>
          <w:b/>
          <w:bCs/>
        </w:rPr>
        <w:t xml:space="preserve"> &amp; Beschriftung</w:t>
      </w:r>
      <w:r>
        <w:rPr>
          <w:bCs/>
        </w:rPr>
        <w:t xml:space="preserve">: </w:t>
      </w:r>
    </w:p>
    <w:p w14:paraId="30FB797F" w14:textId="0F7A84CE" w:rsidR="00937B5B" w:rsidRDefault="00937B5B" w:rsidP="00937B5B">
      <w:pPr>
        <w:ind w:left="360"/>
        <w:jc w:val="both"/>
        <w:rPr>
          <w:bCs/>
        </w:rPr>
      </w:pPr>
      <w:r>
        <w:rPr>
          <w:bCs/>
        </w:rPr>
        <w:t xml:space="preserve">Das Fahrzeug soll </w:t>
      </w:r>
      <w:r w:rsidR="00265E40">
        <w:rPr>
          <w:bCs/>
        </w:rPr>
        <w:t xml:space="preserve">auf beiden Seitentüren </w:t>
      </w:r>
      <w:r>
        <w:rPr>
          <w:bCs/>
        </w:rPr>
        <w:t xml:space="preserve">eine Beschriftung </w:t>
      </w:r>
      <w:r w:rsidR="00265E40">
        <w:rPr>
          <w:bCs/>
        </w:rPr>
        <w:t xml:space="preserve">(Klebefolie) </w:t>
      </w:r>
      <w:r>
        <w:rPr>
          <w:bCs/>
        </w:rPr>
        <w:t>erhalten.</w:t>
      </w:r>
      <w:r w:rsidR="007F3059" w:rsidRPr="007F3059">
        <w:rPr>
          <w:bCs/>
        </w:rPr>
        <w:t xml:space="preserve"> </w:t>
      </w:r>
      <w:r>
        <w:rPr>
          <w:bCs/>
        </w:rPr>
        <w:t xml:space="preserve">Es handelt sich zum einen um einen Schriftzug der Gemeinde sowie ein </w:t>
      </w:r>
      <w:r w:rsidR="00265E40">
        <w:rPr>
          <w:bCs/>
        </w:rPr>
        <w:t xml:space="preserve">Logo </w:t>
      </w:r>
      <w:r>
        <w:rPr>
          <w:bCs/>
        </w:rPr>
        <w:t xml:space="preserve">hinsichtlich einem Förderprogramm. </w:t>
      </w:r>
      <w:r w:rsidR="007F3059" w:rsidRPr="007F3059">
        <w:rPr>
          <w:bCs/>
        </w:rPr>
        <w:t xml:space="preserve">Die Aufdrucke sind den Vergabeunterlagen informativ beigefügt. </w:t>
      </w:r>
    </w:p>
    <w:p w14:paraId="7EBFDC68" w14:textId="7E104C99" w:rsidR="007F3059" w:rsidRPr="00937B5B" w:rsidRDefault="007F3059" w:rsidP="00937B5B">
      <w:pPr>
        <w:pStyle w:val="Listenabsatz"/>
        <w:numPr>
          <w:ilvl w:val="0"/>
          <w:numId w:val="14"/>
        </w:numPr>
        <w:spacing w:after="0"/>
        <w:ind w:left="357" w:hanging="357"/>
        <w:jc w:val="both"/>
        <w:rPr>
          <w:b/>
          <w:bCs/>
        </w:rPr>
      </w:pPr>
      <w:r w:rsidRPr="00937B5B">
        <w:rPr>
          <w:b/>
          <w:bCs/>
        </w:rPr>
        <w:t>Überführung</w:t>
      </w:r>
    </w:p>
    <w:p w14:paraId="7807EBDB" w14:textId="45B0ED84" w:rsidR="00937B5B" w:rsidRDefault="007F3059" w:rsidP="00937B5B">
      <w:pPr>
        <w:ind w:left="360"/>
        <w:jc w:val="both"/>
        <w:rPr>
          <w:bCs/>
        </w:rPr>
      </w:pPr>
      <w:r>
        <w:rPr>
          <w:bCs/>
        </w:rPr>
        <w:t xml:space="preserve">Das Fahrzeug muss im Auftragsfall überführt werden. Die Überführung erfolgt </w:t>
      </w:r>
      <w:r w:rsidR="004E5616">
        <w:rPr>
          <w:bCs/>
        </w:rPr>
        <w:t xml:space="preserve">an die </w:t>
      </w:r>
      <w:r w:rsidR="005D604E">
        <w:rPr>
          <w:bCs/>
        </w:rPr>
        <w:t>nachstehende</w:t>
      </w:r>
      <w:r w:rsidR="004E5616">
        <w:rPr>
          <w:bCs/>
        </w:rPr>
        <w:t xml:space="preserve"> Adresse: </w:t>
      </w:r>
    </w:p>
    <w:p w14:paraId="7DF5E2CD" w14:textId="77777777" w:rsidR="004E5616" w:rsidRDefault="004E5616" w:rsidP="00937B5B">
      <w:pPr>
        <w:ind w:left="360"/>
        <w:jc w:val="both"/>
        <w:rPr>
          <w:bCs/>
        </w:rPr>
      </w:pPr>
    </w:p>
    <w:p w14:paraId="013B9FE1" w14:textId="74C5B6A0" w:rsidR="004E5616" w:rsidRDefault="004E5616" w:rsidP="005D604E">
      <w:pPr>
        <w:spacing w:after="0"/>
        <w:ind w:left="357"/>
        <w:jc w:val="both"/>
        <w:rPr>
          <w:bCs/>
        </w:rPr>
      </w:pPr>
      <w:r>
        <w:rPr>
          <w:bCs/>
        </w:rPr>
        <w:t xml:space="preserve">Multifunktionsgebäude Rülzheim </w:t>
      </w:r>
    </w:p>
    <w:p w14:paraId="663B14E1" w14:textId="628605BD" w:rsidR="004E5616" w:rsidRDefault="004E5616" w:rsidP="005D604E">
      <w:pPr>
        <w:spacing w:after="0"/>
        <w:ind w:left="357"/>
        <w:jc w:val="both"/>
        <w:rPr>
          <w:bCs/>
        </w:rPr>
      </w:pPr>
      <w:r>
        <w:rPr>
          <w:bCs/>
        </w:rPr>
        <w:t>Abteilung Bauhof</w:t>
      </w:r>
      <w:r w:rsidR="005D604E">
        <w:rPr>
          <w:bCs/>
        </w:rPr>
        <w:t xml:space="preserve"> – Werkstatt </w:t>
      </w:r>
    </w:p>
    <w:p w14:paraId="0E65E417" w14:textId="7B1D3B6D" w:rsidR="004E5616" w:rsidRDefault="004E5616" w:rsidP="005D604E">
      <w:pPr>
        <w:spacing w:after="0"/>
        <w:ind w:left="357"/>
        <w:jc w:val="both"/>
        <w:rPr>
          <w:bCs/>
        </w:rPr>
      </w:pPr>
      <w:r>
        <w:rPr>
          <w:bCs/>
        </w:rPr>
        <w:t xml:space="preserve">Nordring 11 </w:t>
      </w:r>
    </w:p>
    <w:p w14:paraId="4AA20007" w14:textId="6FAFC775" w:rsidR="004E5616" w:rsidRDefault="004E5616" w:rsidP="005D604E">
      <w:pPr>
        <w:spacing w:after="0"/>
        <w:ind w:left="357"/>
        <w:jc w:val="both"/>
        <w:rPr>
          <w:bCs/>
        </w:rPr>
      </w:pPr>
      <w:r>
        <w:rPr>
          <w:bCs/>
        </w:rPr>
        <w:t xml:space="preserve">76761 Rülzheim </w:t>
      </w:r>
    </w:p>
    <w:p w14:paraId="4D87DEE1" w14:textId="707E424A" w:rsidR="0051642D" w:rsidRDefault="0051642D" w:rsidP="00E33E46">
      <w:pPr>
        <w:jc w:val="both"/>
      </w:pPr>
    </w:p>
    <w:p w14:paraId="2C21BBC7" w14:textId="47676B99" w:rsidR="00937B5B" w:rsidRPr="00937B5B" w:rsidRDefault="00937B5B" w:rsidP="00E33E46">
      <w:pPr>
        <w:jc w:val="both"/>
        <w:rPr>
          <w:b/>
          <w:sz w:val="28"/>
          <w:szCs w:val="28"/>
        </w:rPr>
      </w:pPr>
      <w:r w:rsidRPr="00937B5B">
        <w:rPr>
          <w:b/>
          <w:sz w:val="28"/>
          <w:szCs w:val="28"/>
        </w:rPr>
        <w:t>IV. Sonstige Anforderungen</w:t>
      </w:r>
    </w:p>
    <w:p w14:paraId="078D3B41" w14:textId="4A099D93" w:rsidR="00937B5B" w:rsidRDefault="00937B5B" w:rsidP="00E33E46">
      <w:pPr>
        <w:jc w:val="both"/>
      </w:pPr>
      <w:r>
        <w:t>Das Fahrzeug muss allen einschlägigen technischen Vorschriften, Normen und Regeln genügen, um eine Straßenverkehrszulassung zu erhalten</w:t>
      </w:r>
      <w:r w:rsidR="00693CD9">
        <w:t xml:space="preserve">. </w:t>
      </w:r>
    </w:p>
    <w:p w14:paraId="6D054DD1" w14:textId="77777777" w:rsidR="00937B5B" w:rsidRDefault="00937B5B" w:rsidP="00E33E46">
      <w:pPr>
        <w:jc w:val="both"/>
      </w:pPr>
    </w:p>
    <w:p w14:paraId="2A51E12E" w14:textId="77777777" w:rsidR="0051642D" w:rsidRDefault="0051642D" w:rsidP="00E33E46">
      <w:pPr>
        <w:jc w:val="both"/>
      </w:pPr>
    </w:p>
    <w:p w14:paraId="4CF416D2" w14:textId="1DEC5E53" w:rsidR="00E33E46" w:rsidRDefault="00E33E46" w:rsidP="00E33E46">
      <w:pPr>
        <w:jc w:val="both"/>
      </w:pPr>
      <w:r>
        <w:t xml:space="preserve">Rülzheim </w:t>
      </w:r>
    </w:p>
    <w:p w14:paraId="104A3C55" w14:textId="6ED3988C" w:rsidR="005D24A8" w:rsidRPr="005D24A8" w:rsidRDefault="00321CE1" w:rsidP="00E33E46">
      <w:pPr>
        <w:jc w:val="both"/>
      </w:pPr>
      <w:r>
        <w:t>01.04.2026</w:t>
      </w:r>
      <w:r w:rsidR="005D24A8">
        <w:t xml:space="preserve"> </w:t>
      </w:r>
    </w:p>
    <w:sectPr w:rsidR="005D24A8" w:rsidRPr="005D24A8" w:rsidSect="000B1B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FBCA" w14:textId="77777777" w:rsidR="002A6848" w:rsidRDefault="002A6848" w:rsidP="002A6848">
      <w:pPr>
        <w:spacing w:after="0" w:line="240" w:lineRule="auto"/>
      </w:pPr>
      <w:r>
        <w:separator/>
      </w:r>
    </w:p>
  </w:endnote>
  <w:endnote w:type="continuationSeparator" w:id="0">
    <w:p w14:paraId="706AADA0" w14:textId="77777777" w:rsidR="002A6848" w:rsidRDefault="002A6848" w:rsidP="002A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E71D" w14:textId="77777777" w:rsidR="00E33E46" w:rsidRDefault="00E33E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88C9" w14:textId="77777777" w:rsidR="00E33E46" w:rsidRDefault="00E33E4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C127" w14:textId="77777777" w:rsidR="00E33E46" w:rsidRDefault="00E33E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C6ED" w14:textId="77777777" w:rsidR="002A6848" w:rsidRDefault="002A6848" w:rsidP="002A6848">
      <w:pPr>
        <w:spacing w:after="0" w:line="240" w:lineRule="auto"/>
      </w:pPr>
      <w:r>
        <w:separator/>
      </w:r>
    </w:p>
  </w:footnote>
  <w:footnote w:type="continuationSeparator" w:id="0">
    <w:p w14:paraId="650B3275" w14:textId="77777777" w:rsidR="002A6848" w:rsidRDefault="002A6848" w:rsidP="002A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E2F0" w14:textId="77777777" w:rsidR="00E33E46" w:rsidRDefault="00E33E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4F28" w14:textId="49056E2E" w:rsidR="002A6848" w:rsidRDefault="002A6848" w:rsidP="002A6848">
    <w:pPr>
      <w:pStyle w:val="Kopfzeile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A134" w14:textId="77777777" w:rsidR="00E33E46" w:rsidRDefault="00E33E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EB9"/>
    <w:multiLevelType w:val="hybridMultilevel"/>
    <w:tmpl w:val="AFA272F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2D8E"/>
    <w:multiLevelType w:val="hybridMultilevel"/>
    <w:tmpl w:val="8DC428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E2561"/>
    <w:multiLevelType w:val="hybridMultilevel"/>
    <w:tmpl w:val="83083C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E76A9"/>
    <w:multiLevelType w:val="hybridMultilevel"/>
    <w:tmpl w:val="C00637D0"/>
    <w:lvl w:ilvl="0" w:tplc="6E0C3E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A272B"/>
    <w:multiLevelType w:val="hybridMultilevel"/>
    <w:tmpl w:val="30D01842"/>
    <w:lvl w:ilvl="0" w:tplc="180869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346B1"/>
    <w:multiLevelType w:val="hybridMultilevel"/>
    <w:tmpl w:val="6EBA6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773D1"/>
    <w:multiLevelType w:val="hybridMultilevel"/>
    <w:tmpl w:val="40FEC56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8578A"/>
    <w:multiLevelType w:val="hybridMultilevel"/>
    <w:tmpl w:val="D5B0738A"/>
    <w:lvl w:ilvl="0" w:tplc="4F0E3E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9A340C"/>
    <w:multiLevelType w:val="hybridMultilevel"/>
    <w:tmpl w:val="D5F48F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75A52"/>
    <w:multiLevelType w:val="hybridMultilevel"/>
    <w:tmpl w:val="3DDEC6DA"/>
    <w:lvl w:ilvl="0" w:tplc="B3DA62C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AE06D8"/>
    <w:multiLevelType w:val="hybridMultilevel"/>
    <w:tmpl w:val="8A5A49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72F12"/>
    <w:multiLevelType w:val="hybridMultilevel"/>
    <w:tmpl w:val="EC0AF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D5A66"/>
    <w:multiLevelType w:val="hybridMultilevel"/>
    <w:tmpl w:val="001481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D7E3A"/>
    <w:multiLevelType w:val="hybridMultilevel"/>
    <w:tmpl w:val="42ECD3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E659A8"/>
    <w:multiLevelType w:val="hybridMultilevel"/>
    <w:tmpl w:val="51300970"/>
    <w:lvl w:ilvl="0" w:tplc="6EA64C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F235B"/>
    <w:multiLevelType w:val="hybridMultilevel"/>
    <w:tmpl w:val="4F748314"/>
    <w:lvl w:ilvl="0" w:tplc="2196DE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3134508">
    <w:abstractNumId w:val="0"/>
  </w:num>
  <w:num w:numId="2" w16cid:durableId="1783306927">
    <w:abstractNumId w:val="15"/>
  </w:num>
  <w:num w:numId="3" w16cid:durableId="1111433174">
    <w:abstractNumId w:val="7"/>
  </w:num>
  <w:num w:numId="4" w16cid:durableId="217325604">
    <w:abstractNumId w:val="12"/>
  </w:num>
  <w:num w:numId="5" w16cid:durableId="884605647">
    <w:abstractNumId w:val="2"/>
  </w:num>
  <w:num w:numId="6" w16cid:durableId="1187863771">
    <w:abstractNumId w:val="1"/>
  </w:num>
  <w:num w:numId="7" w16cid:durableId="245725260">
    <w:abstractNumId w:val="4"/>
  </w:num>
  <w:num w:numId="8" w16cid:durableId="1260212104">
    <w:abstractNumId w:val="5"/>
  </w:num>
  <w:num w:numId="9" w16cid:durableId="422459087">
    <w:abstractNumId w:val="14"/>
  </w:num>
  <w:num w:numId="10" w16cid:durableId="1353074481">
    <w:abstractNumId w:val="10"/>
  </w:num>
  <w:num w:numId="11" w16cid:durableId="169487486">
    <w:abstractNumId w:val="6"/>
  </w:num>
  <w:num w:numId="12" w16cid:durableId="827863472">
    <w:abstractNumId w:val="8"/>
  </w:num>
  <w:num w:numId="13" w16cid:durableId="2058317283">
    <w:abstractNumId w:val="9"/>
  </w:num>
  <w:num w:numId="14" w16cid:durableId="1797064590">
    <w:abstractNumId w:val="13"/>
  </w:num>
  <w:num w:numId="15" w16cid:durableId="1106387041">
    <w:abstractNumId w:val="11"/>
  </w:num>
  <w:num w:numId="16" w16cid:durableId="610167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60"/>
    <w:rsid w:val="000175AC"/>
    <w:rsid w:val="000B1B60"/>
    <w:rsid w:val="00166B5E"/>
    <w:rsid w:val="00265E40"/>
    <w:rsid w:val="002A6848"/>
    <w:rsid w:val="00321CE1"/>
    <w:rsid w:val="00383B5F"/>
    <w:rsid w:val="003958CF"/>
    <w:rsid w:val="003E4CE7"/>
    <w:rsid w:val="00441772"/>
    <w:rsid w:val="004703A4"/>
    <w:rsid w:val="004E5616"/>
    <w:rsid w:val="0051642D"/>
    <w:rsid w:val="00570240"/>
    <w:rsid w:val="005830E5"/>
    <w:rsid w:val="005B6D97"/>
    <w:rsid w:val="005D24A8"/>
    <w:rsid w:val="005D604E"/>
    <w:rsid w:val="0061551F"/>
    <w:rsid w:val="00630B31"/>
    <w:rsid w:val="00677BC5"/>
    <w:rsid w:val="00693CD9"/>
    <w:rsid w:val="006D4E55"/>
    <w:rsid w:val="006D544D"/>
    <w:rsid w:val="00754D71"/>
    <w:rsid w:val="007A3DE0"/>
    <w:rsid w:val="007F3059"/>
    <w:rsid w:val="009266EB"/>
    <w:rsid w:val="00937B5B"/>
    <w:rsid w:val="00944FF6"/>
    <w:rsid w:val="009629A6"/>
    <w:rsid w:val="009E562D"/>
    <w:rsid w:val="00A22D90"/>
    <w:rsid w:val="00A76B84"/>
    <w:rsid w:val="00A864CF"/>
    <w:rsid w:val="00A93D7B"/>
    <w:rsid w:val="00B40D4D"/>
    <w:rsid w:val="00C02B01"/>
    <w:rsid w:val="00C1449F"/>
    <w:rsid w:val="00C37A0A"/>
    <w:rsid w:val="00CC7053"/>
    <w:rsid w:val="00D25FEA"/>
    <w:rsid w:val="00DF19AC"/>
    <w:rsid w:val="00E33E46"/>
    <w:rsid w:val="00E4580A"/>
    <w:rsid w:val="00E9101C"/>
    <w:rsid w:val="00E96191"/>
    <w:rsid w:val="00F41047"/>
    <w:rsid w:val="00F7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AF31526"/>
  <w15:chartTrackingRefBased/>
  <w15:docId w15:val="{04B5ECB0-CD7B-43B5-8CA5-A73C2F71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6848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684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684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684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A6848"/>
    <w:pPr>
      <w:outlineLvl w:val="9"/>
    </w:pPr>
    <w:rPr>
      <w:rFonts w:asciiTheme="majorHAnsi" w:hAnsiTheme="majorHAnsi"/>
      <w:b w:val="0"/>
      <w:color w:val="2F5496" w:themeColor="accent1" w:themeShade="BF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6848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2A684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A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684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A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6848"/>
    <w:rPr>
      <w:rFonts w:ascii="Arial" w:hAnsi="Arial"/>
    </w:rPr>
  </w:style>
  <w:style w:type="paragraph" w:styleId="Verzeichnis1">
    <w:name w:val="toc 1"/>
    <w:basedOn w:val="Standard"/>
    <w:next w:val="Standard"/>
    <w:autoRedefine/>
    <w:uiPriority w:val="39"/>
    <w:unhideWhenUsed/>
    <w:rsid w:val="002A684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A6848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2A684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7F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66B5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D2FC-AC81-45A7-BB8A-D20F8EED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Götz Alexander</dc:creator>
  <cp:keywords/>
  <dc:description/>
  <cp:lastModifiedBy>Müller Dominique</cp:lastModifiedBy>
  <cp:revision>9</cp:revision>
  <cp:lastPrinted>2025-01-23T13:03:00Z</cp:lastPrinted>
  <dcterms:created xsi:type="dcterms:W3CDTF">2026-04-01T09:19:00Z</dcterms:created>
  <dcterms:modified xsi:type="dcterms:W3CDTF">2026-04-24T09:27:00Z</dcterms:modified>
</cp:coreProperties>
</file>